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C9AD" w14:textId="7C860F7F" w:rsidR="00A12E16" w:rsidRDefault="00250C62" w:rsidP="00A61897">
      <w:pPr>
        <w:jc w:val="center"/>
        <w:rPr>
          <w:b/>
          <w:bCs/>
        </w:rPr>
      </w:pPr>
      <w:r>
        <w:rPr>
          <w:b/>
          <w:bCs/>
        </w:rPr>
        <w:t>Strategy &amp; Development Notes</w:t>
      </w:r>
    </w:p>
    <w:p w14:paraId="55CFD28A" w14:textId="77777777" w:rsidR="00250C62" w:rsidRDefault="00250C62" w:rsidP="00A12E16">
      <w:pPr>
        <w:rPr>
          <w:b/>
          <w:bCs/>
        </w:rPr>
      </w:pPr>
    </w:p>
    <w:p w14:paraId="767C050E" w14:textId="31EC8E24" w:rsidR="00DB0EA6" w:rsidRPr="00F71B75" w:rsidRDefault="00AF71E9" w:rsidP="00A12E16">
      <w:pPr>
        <w:rPr>
          <w:u w:val="single"/>
        </w:rPr>
      </w:pPr>
      <w:r w:rsidRPr="00F71B75">
        <w:rPr>
          <w:b/>
          <w:bCs/>
          <w:u w:val="single"/>
        </w:rPr>
        <w:t>Company structure</w:t>
      </w:r>
      <w:r w:rsidRPr="00F71B75">
        <w:rPr>
          <w:u w:val="single"/>
        </w:rPr>
        <w:br/>
      </w:r>
    </w:p>
    <w:p w14:paraId="6541BA81" w14:textId="77777777" w:rsidR="00CB189C" w:rsidRDefault="00CB189C" w:rsidP="00CB189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bookmarkStart w:id="0" w:name="OLE_LINK2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There’s been a huge amount of work this year in developing the 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organisation as a whole</w:t>
      </w:r>
      <w:proofErr w:type="gramEnd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.</w:t>
      </w:r>
    </w:p>
    <w:p w14:paraId="2EDAFBA7" w14:textId="77777777" w:rsidR="00CB189C" w:rsidRDefault="00CB189C" w:rsidP="00CB189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1D59DBC5" w14:textId="6EBD5C87" w:rsidR="00CB189C" w:rsidRDefault="00CB189C" w:rsidP="00CB189C">
      <w:pPr>
        <w:rPr>
          <w:rFonts w:ascii="AppleSystemUIFont" w:hAnsi="AppleSystemUIFont" w:cs="AppleSystemUIFont"/>
          <w:kern w:val="0"/>
          <w:sz w:val="26"/>
          <w:szCs w:val="26"/>
        </w:rPr>
      </w:pPr>
      <w:r w:rsidRPr="00CB189C">
        <w:rPr>
          <w:rFonts w:ascii="AppleSystemUIFont" w:hAnsi="AppleSystemUIFont" w:cs="AppleSystemUIFont"/>
          <w:b/>
          <w:bCs/>
          <w:kern w:val="0"/>
          <w:sz w:val="26"/>
          <w:szCs w:val="26"/>
        </w:rPr>
        <w:t>Not just transitioning to a C</w:t>
      </w:r>
      <w:r w:rsidR="00250C62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ompany </w:t>
      </w:r>
      <w:r w:rsidRPr="00CB189C">
        <w:rPr>
          <w:rFonts w:ascii="AppleSystemUIFont" w:hAnsi="AppleSystemUIFont" w:cs="AppleSystemUIFont"/>
          <w:b/>
          <w:bCs/>
          <w:kern w:val="0"/>
          <w:sz w:val="26"/>
          <w:szCs w:val="26"/>
        </w:rPr>
        <w:t>I</w:t>
      </w:r>
      <w:r w:rsidR="00250C62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nterest </w:t>
      </w:r>
      <w:r w:rsidRPr="00CB189C">
        <w:rPr>
          <w:rFonts w:ascii="AppleSystemUIFont" w:hAnsi="AppleSystemUIFont" w:cs="AppleSystemUIFont"/>
          <w:b/>
          <w:bCs/>
          <w:kern w:val="0"/>
          <w:sz w:val="26"/>
          <w:szCs w:val="26"/>
        </w:rPr>
        <w:t>C</w:t>
      </w:r>
      <w:r w:rsidR="00250C62">
        <w:rPr>
          <w:rFonts w:ascii="AppleSystemUIFont" w:hAnsi="AppleSystemUIFont" w:cs="AppleSystemUIFont"/>
          <w:b/>
          <w:bCs/>
          <w:kern w:val="0"/>
          <w:sz w:val="26"/>
          <w:szCs w:val="26"/>
        </w:rPr>
        <w:t>ompany</w:t>
      </w:r>
      <w:r w:rsidRPr="00CB189C">
        <w:rPr>
          <w:rFonts w:ascii="AppleSystemUIFont" w:hAnsi="AppleSystemUIFont" w:cs="AppleSystemUIFont"/>
          <w:b/>
          <w:bCs/>
          <w:kern w:val="0"/>
          <w:sz w:val="26"/>
          <w:szCs w:val="26"/>
        </w:rPr>
        <w:t>, but a wider approach</w:t>
      </w:r>
      <w:r w:rsidR="00250C62">
        <w:rPr>
          <w:rFonts w:ascii="AppleSystemUIFont" w:hAnsi="AppleSystemUIFont" w:cs="AppleSystemUIFont"/>
          <w:b/>
          <w:bCs/>
          <w:kern w:val="0"/>
          <w:sz w:val="26"/>
          <w:szCs w:val="26"/>
        </w:rPr>
        <w:t>, we have:</w:t>
      </w:r>
    </w:p>
    <w:p w14:paraId="0716C8A7" w14:textId="77777777" w:rsidR="00CB189C" w:rsidRDefault="00CB189C" w:rsidP="00CB189C">
      <w:pPr>
        <w:rPr>
          <w:rFonts w:ascii="AppleSystemUIFont" w:hAnsi="AppleSystemUIFont" w:cs="AppleSystemUIFont"/>
          <w:kern w:val="0"/>
          <w:sz w:val="26"/>
          <w:szCs w:val="26"/>
        </w:rPr>
      </w:pPr>
    </w:p>
    <w:p w14:paraId="23E68B50" w14:textId="4B7FA189" w:rsidR="00CB189C" w:rsidRPr="00250C62" w:rsidRDefault="00CB189C" w:rsidP="00250C62">
      <w:pPr>
        <w:pStyle w:val="ListParagraph"/>
        <w:numPr>
          <w:ilvl w:val="0"/>
          <w:numId w:val="5"/>
        </w:numPr>
        <w:rPr>
          <w:rFonts w:ascii="AppleSystemUIFont" w:hAnsi="AppleSystemUIFont" w:cs="AppleSystemUIFont"/>
          <w:kern w:val="0"/>
          <w:sz w:val="26"/>
          <w:szCs w:val="26"/>
        </w:rPr>
      </w:pPr>
      <w:r w:rsidRPr="00250C62">
        <w:rPr>
          <w:rFonts w:ascii="AppleSystemUIFont" w:hAnsi="AppleSystemUIFont" w:cs="AppleSystemUIFont"/>
          <w:kern w:val="0"/>
          <w:sz w:val="26"/>
          <w:szCs w:val="26"/>
        </w:rPr>
        <w:t>Reviewed and drafted new Articles,</w:t>
      </w:r>
    </w:p>
    <w:p w14:paraId="0CC85762" w14:textId="11DFEF3B" w:rsidR="00CB189C" w:rsidRPr="00250C62" w:rsidRDefault="00CB189C" w:rsidP="00250C62">
      <w:pPr>
        <w:pStyle w:val="ListParagraph"/>
        <w:numPr>
          <w:ilvl w:val="0"/>
          <w:numId w:val="5"/>
        </w:numPr>
        <w:rPr>
          <w:rFonts w:ascii="AppleSystemUIFont" w:hAnsi="AppleSystemUIFont" w:cs="AppleSystemUIFont"/>
          <w:kern w:val="0"/>
          <w:sz w:val="26"/>
          <w:szCs w:val="26"/>
        </w:rPr>
      </w:pPr>
      <w:r w:rsidRPr="00250C62">
        <w:rPr>
          <w:rFonts w:ascii="AppleSystemUIFont" w:hAnsi="AppleSystemUIFont" w:cs="AppleSystemUIFont"/>
          <w:kern w:val="0"/>
          <w:sz w:val="26"/>
          <w:szCs w:val="26"/>
        </w:rPr>
        <w:t xml:space="preserve">Restructured board sub-committees, </w:t>
      </w:r>
    </w:p>
    <w:p w14:paraId="6453BE82" w14:textId="14DC97C5" w:rsidR="00CB189C" w:rsidRPr="00250C62" w:rsidRDefault="00CB189C" w:rsidP="00250C62">
      <w:pPr>
        <w:pStyle w:val="ListParagraph"/>
        <w:numPr>
          <w:ilvl w:val="0"/>
          <w:numId w:val="5"/>
        </w:numPr>
        <w:rPr>
          <w:rFonts w:ascii="AppleSystemUIFont" w:hAnsi="AppleSystemUIFont" w:cs="AppleSystemUIFont"/>
          <w:kern w:val="0"/>
          <w:sz w:val="26"/>
          <w:szCs w:val="26"/>
        </w:rPr>
      </w:pPr>
      <w:r w:rsidRPr="00250C62">
        <w:rPr>
          <w:rFonts w:ascii="AppleSystemUIFont" w:hAnsi="AppleSystemUIFont" w:cs="AppleSystemUIFont"/>
          <w:kern w:val="0"/>
          <w:sz w:val="26"/>
          <w:szCs w:val="26"/>
        </w:rPr>
        <w:t>Reviewed the strategy and developed a new Strategy.</w:t>
      </w:r>
    </w:p>
    <w:p w14:paraId="735F37E4" w14:textId="3E8D8FA5" w:rsidR="00CB189C" w:rsidRDefault="00CB189C" w:rsidP="00250C62">
      <w:pPr>
        <w:pStyle w:val="ListParagraph"/>
        <w:numPr>
          <w:ilvl w:val="0"/>
          <w:numId w:val="5"/>
        </w:numPr>
        <w:rPr>
          <w:rFonts w:ascii="AppleSystemUIFont" w:hAnsi="AppleSystemUIFont" w:cs="AppleSystemUIFont"/>
          <w:kern w:val="0"/>
          <w:sz w:val="26"/>
          <w:szCs w:val="26"/>
        </w:rPr>
      </w:pPr>
      <w:r w:rsidRPr="00250C62">
        <w:rPr>
          <w:rFonts w:ascii="AppleSystemUIFont" w:hAnsi="AppleSystemUIFont" w:cs="AppleSystemUIFont"/>
          <w:kern w:val="0"/>
          <w:sz w:val="26"/>
          <w:szCs w:val="26"/>
        </w:rPr>
        <w:t>Make sure staff roles align with the new strategy</w:t>
      </w:r>
    </w:p>
    <w:p w14:paraId="4747BBDC" w14:textId="77777777" w:rsidR="00250C62" w:rsidRPr="00250C62" w:rsidRDefault="00250C62" w:rsidP="00250C62">
      <w:pPr>
        <w:pStyle w:val="ListParagraph"/>
        <w:rPr>
          <w:rFonts w:ascii="AppleSystemUIFont" w:hAnsi="AppleSystemUIFont" w:cs="AppleSystemUIFont"/>
          <w:kern w:val="0"/>
          <w:sz w:val="26"/>
          <w:szCs w:val="26"/>
        </w:rPr>
      </w:pPr>
    </w:p>
    <w:p w14:paraId="09D3D23A" w14:textId="4A0061A3" w:rsidR="00CB189C" w:rsidRDefault="00CB189C" w:rsidP="00CB189C">
      <w:r>
        <w:rPr>
          <w:rFonts w:ascii="AppleSystemUIFont" w:hAnsi="AppleSystemUIFont" w:cs="AppleSystemUIFont"/>
          <w:kern w:val="0"/>
          <w:sz w:val="26"/>
          <w:szCs w:val="26"/>
        </w:rPr>
        <w:t>It’s been a full process to strengthen the organisation.</w:t>
      </w:r>
    </w:p>
    <w:bookmarkEnd w:id="0"/>
    <w:p w14:paraId="0E985BBE" w14:textId="77777777" w:rsidR="00F73667" w:rsidRDefault="00F73667" w:rsidP="00A12E16"/>
    <w:p w14:paraId="3660D28A" w14:textId="0524CA5E" w:rsidR="00A12E16" w:rsidRDefault="00F73667">
      <w:r>
        <w:t>At board level</w:t>
      </w:r>
      <w:r w:rsidR="00250C62">
        <w:t>,</w:t>
      </w:r>
      <w:r>
        <w:t xml:space="preserve"> we have </w:t>
      </w:r>
      <w:r w:rsidR="00CB189C">
        <w:t xml:space="preserve">also </w:t>
      </w:r>
      <w:r>
        <w:t>reviewed the</w:t>
      </w:r>
      <w:r w:rsidR="00A12E16">
        <w:t xml:space="preserve"> </w:t>
      </w:r>
      <w:r w:rsidR="006065D6">
        <w:t>Delegation of Authority and Decision-Making Frameworks</w:t>
      </w:r>
      <w:r w:rsidR="00250C62">
        <w:t xml:space="preserve">. </w:t>
      </w:r>
    </w:p>
    <w:p w14:paraId="6B74092C" w14:textId="77777777" w:rsidR="00CB189C" w:rsidRDefault="00CB189C"/>
    <w:p w14:paraId="0DFD4F22" w14:textId="014C4DB1" w:rsidR="006065D6" w:rsidRDefault="00CB189C">
      <w:r>
        <w:t>T</w:t>
      </w:r>
      <w:r w:rsidR="00F73667">
        <w:t xml:space="preserve">he board </w:t>
      </w:r>
      <w:r w:rsidR="00296B67">
        <w:t xml:space="preserve">now </w:t>
      </w:r>
      <w:r w:rsidR="00F73667">
        <w:t>d</w:t>
      </w:r>
      <w:r w:rsidR="006065D6">
        <w:t>elegate</w:t>
      </w:r>
      <w:r>
        <w:t>s</w:t>
      </w:r>
      <w:r w:rsidR="006065D6">
        <w:t xml:space="preserve"> to </w:t>
      </w:r>
      <w:r w:rsidR="00250C62">
        <w:t>four</w:t>
      </w:r>
      <w:r w:rsidR="00F73667">
        <w:t xml:space="preserve"> </w:t>
      </w:r>
      <w:r w:rsidR="006065D6">
        <w:t xml:space="preserve">Sub-Committees, </w:t>
      </w:r>
      <w:r>
        <w:t>each of which,</w:t>
      </w:r>
      <w:r w:rsidR="006065D6">
        <w:t xml:space="preserve"> report </w:t>
      </w:r>
      <w:r w:rsidR="00250C62">
        <w:t xml:space="preserve">back </w:t>
      </w:r>
      <w:r w:rsidR="006065D6">
        <w:t>to</w:t>
      </w:r>
      <w:r w:rsidR="00250C62">
        <w:t xml:space="preserve"> the</w:t>
      </w:r>
      <w:r w:rsidR="006065D6">
        <w:t xml:space="preserve"> board</w:t>
      </w:r>
      <w:r w:rsidR="00250C62">
        <w:t>:</w:t>
      </w:r>
    </w:p>
    <w:p w14:paraId="0E21BA4C" w14:textId="77777777" w:rsidR="006065D6" w:rsidRDefault="006065D6" w:rsidP="006065D6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</w:pPr>
      <w:r>
        <w:t>Nominations Sub Committee</w:t>
      </w:r>
    </w:p>
    <w:p w14:paraId="3EF4AF3B" w14:textId="008B3859" w:rsidR="006065D6" w:rsidRDefault="006065D6" w:rsidP="006065D6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</w:pPr>
      <w:r>
        <w:t>Business</w:t>
      </w:r>
      <w:r w:rsidR="00F73667">
        <w:t>,</w:t>
      </w:r>
      <w:r>
        <w:t xml:space="preserve"> Audit and Risk Sub Committee</w:t>
      </w:r>
    </w:p>
    <w:p w14:paraId="4BF3380F" w14:textId="77777777" w:rsidR="006065D6" w:rsidRDefault="006065D6" w:rsidP="006065D6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</w:pPr>
      <w:r>
        <w:t>Strategy &amp; Development Sub Committee</w:t>
      </w:r>
    </w:p>
    <w:p w14:paraId="4CBA782E" w14:textId="52305B2D" w:rsidR="006065D6" w:rsidRDefault="006065D6" w:rsidP="006065D6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</w:pPr>
      <w:r>
        <w:t>Equality</w:t>
      </w:r>
      <w:r w:rsidR="00552839">
        <w:t>,</w:t>
      </w:r>
      <w:r>
        <w:t xml:space="preserve"> Diversity and Inclusion Sub Committee</w:t>
      </w:r>
    </w:p>
    <w:p w14:paraId="2222C776" w14:textId="77777777" w:rsidR="00C06D7C" w:rsidRDefault="00C06D7C" w:rsidP="00552839">
      <w:pPr>
        <w:pStyle w:val="ListParagraph"/>
        <w:widowControl w:val="0"/>
        <w:autoSpaceDE w:val="0"/>
        <w:autoSpaceDN w:val="0"/>
        <w:contextualSpacing w:val="0"/>
      </w:pPr>
    </w:p>
    <w:p w14:paraId="4B67F8DC" w14:textId="7B0844BB" w:rsidR="00F73667" w:rsidRDefault="00F73667" w:rsidP="00F73667">
      <w:pPr>
        <w:widowControl w:val="0"/>
        <w:autoSpaceDE w:val="0"/>
        <w:autoSpaceDN w:val="0"/>
      </w:pPr>
      <w:r>
        <w:t xml:space="preserve">All </w:t>
      </w:r>
      <w:r w:rsidR="00CB189C">
        <w:t xml:space="preserve">committees have updated </w:t>
      </w:r>
      <w:r>
        <w:t>T</w:t>
      </w:r>
      <w:r w:rsidR="00250C62">
        <w:t>erms of References</w:t>
      </w:r>
      <w:r>
        <w:t xml:space="preserve"> and advise </w:t>
      </w:r>
      <w:r w:rsidR="00C06D7C">
        <w:t xml:space="preserve">the board </w:t>
      </w:r>
      <w:r>
        <w:t>on key areas of development</w:t>
      </w:r>
      <w:r w:rsidR="00250C62">
        <w:t>.</w:t>
      </w:r>
    </w:p>
    <w:p w14:paraId="4C0D1601" w14:textId="77777777" w:rsidR="00CB189C" w:rsidRDefault="00CB189C" w:rsidP="00F73667">
      <w:pPr>
        <w:widowControl w:val="0"/>
        <w:autoSpaceDE w:val="0"/>
        <w:autoSpaceDN w:val="0"/>
      </w:pPr>
    </w:p>
    <w:p w14:paraId="28F2844D" w14:textId="54C8196E" w:rsidR="00CB189C" w:rsidRDefault="00CB189C" w:rsidP="00F73667">
      <w:pPr>
        <w:widowControl w:val="0"/>
        <w:autoSpaceDE w:val="0"/>
        <w:autoSpaceDN w:val="0"/>
      </w:pPr>
      <w:r>
        <w:t>T</w:t>
      </w:r>
      <w:r w:rsidR="00250C62">
        <w:t xml:space="preserve">wo </w:t>
      </w:r>
      <w:r>
        <w:t>sub</w:t>
      </w:r>
      <w:r w:rsidR="00250C62">
        <w:t>-</w:t>
      </w:r>
      <w:r>
        <w:t>groups are link</w:t>
      </w:r>
      <w:r w:rsidR="00250C62">
        <w:t>ed</w:t>
      </w:r>
      <w:r>
        <w:t xml:space="preserve"> to the operational work of the N</w:t>
      </w:r>
      <w:r w:rsidR="00250C62">
        <w:t>G</w:t>
      </w:r>
      <w:r w:rsidR="002C43EE">
        <w:t>B</w:t>
      </w:r>
      <w:r w:rsidR="00250C62">
        <w:t>:</w:t>
      </w:r>
    </w:p>
    <w:p w14:paraId="184C4E00" w14:textId="77777777" w:rsidR="00F73667" w:rsidRDefault="00F73667" w:rsidP="00F73667">
      <w:pPr>
        <w:widowControl w:val="0"/>
        <w:autoSpaceDE w:val="0"/>
        <w:autoSpaceDN w:val="0"/>
      </w:pPr>
    </w:p>
    <w:p w14:paraId="48D5E955" w14:textId="77777777" w:rsidR="006065D6" w:rsidRDefault="006065D6" w:rsidP="006065D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</w:pPr>
      <w:r>
        <w:t>Performance Group</w:t>
      </w:r>
    </w:p>
    <w:p w14:paraId="0EFD428A" w14:textId="6FB6A006" w:rsidR="006065D6" w:rsidRDefault="006065D6" w:rsidP="006065D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</w:pPr>
      <w:r>
        <w:t xml:space="preserve">Safeguarding </w:t>
      </w:r>
      <w:r w:rsidR="00250C62">
        <w:t>C</w:t>
      </w:r>
      <w:r>
        <w:t xml:space="preserve">ase </w:t>
      </w:r>
      <w:r w:rsidR="00250C62">
        <w:t>M</w:t>
      </w:r>
      <w:r>
        <w:t xml:space="preserve">anagement </w:t>
      </w:r>
      <w:r w:rsidR="00250C62">
        <w:t>G</w:t>
      </w:r>
      <w:r>
        <w:t>roup</w:t>
      </w:r>
    </w:p>
    <w:p w14:paraId="1F98D27C" w14:textId="77777777" w:rsidR="00CB189C" w:rsidRDefault="00CB189C" w:rsidP="00CB189C">
      <w:pPr>
        <w:pStyle w:val="ListParagraph"/>
        <w:widowControl w:val="0"/>
        <w:autoSpaceDE w:val="0"/>
        <w:autoSpaceDN w:val="0"/>
        <w:contextualSpacing w:val="0"/>
      </w:pPr>
    </w:p>
    <w:p w14:paraId="591385BD" w14:textId="77777777" w:rsidR="006065D6" w:rsidRPr="00560433" w:rsidRDefault="006065D6"/>
    <w:p w14:paraId="03CD1591" w14:textId="785D70C4" w:rsidR="000B4231" w:rsidRPr="00560433" w:rsidRDefault="00F73667">
      <w:r w:rsidRPr="00560433">
        <w:t>We will</w:t>
      </w:r>
      <w:r w:rsidR="00250C62">
        <w:t xml:space="preserve"> be</w:t>
      </w:r>
      <w:r w:rsidRPr="00560433">
        <w:t xml:space="preserve"> add</w:t>
      </w:r>
      <w:r w:rsidR="00250C62">
        <w:t>ing</w:t>
      </w:r>
      <w:r w:rsidRPr="00560433">
        <w:t xml:space="preserve"> information onto to the </w:t>
      </w:r>
      <w:r w:rsidR="00250C62">
        <w:t>WW w</w:t>
      </w:r>
      <w:r w:rsidRPr="00560433">
        <w:t xml:space="preserve">ebsite to show how </w:t>
      </w:r>
      <w:r w:rsidR="006065D6" w:rsidRPr="00560433">
        <w:t xml:space="preserve">authority is delegated from board to committees, staff and </w:t>
      </w:r>
      <w:r w:rsidRPr="00560433">
        <w:t>sub</w:t>
      </w:r>
      <w:r w:rsidR="00250C62">
        <w:t>-</w:t>
      </w:r>
      <w:r w:rsidRPr="00560433">
        <w:t>groups</w:t>
      </w:r>
      <w:r w:rsidR="00250C62">
        <w:t>.</w:t>
      </w:r>
    </w:p>
    <w:p w14:paraId="1807CC95" w14:textId="77777777" w:rsidR="006065D6" w:rsidRDefault="006065D6"/>
    <w:p w14:paraId="1F7E0B2A" w14:textId="77777777" w:rsidR="00250C62" w:rsidRDefault="00250C62" w:rsidP="006065D6">
      <w:pPr>
        <w:rPr>
          <w:b/>
          <w:bCs/>
        </w:rPr>
      </w:pPr>
    </w:p>
    <w:p w14:paraId="44DDCD29" w14:textId="77777777" w:rsidR="00250C62" w:rsidRDefault="00250C62" w:rsidP="006065D6">
      <w:pPr>
        <w:rPr>
          <w:b/>
          <w:bCs/>
        </w:rPr>
      </w:pPr>
    </w:p>
    <w:p w14:paraId="08171AEA" w14:textId="77777777" w:rsidR="00250C62" w:rsidRDefault="00250C62" w:rsidP="006065D6">
      <w:pPr>
        <w:rPr>
          <w:b/>
          <w:bCs/>
        </w:rPr>
      </w:pPr>
    </w:p>
    <w:p w14:paraId="5E99BF3B" w14:textId="77777777" w:rsidR="00250C62" w:rsidRDefault="00250C62" w:rsidP="006065D6">
      <w:pPr>
        <w:rPr>
          <w:b/>
          <w:bCs/>
        </w:rPr>
      </w:pPr>
    </w:p>
    <w:p w14:paraId="7409D253" w14:textId="77777777" w:rsidR="00250C62" w:rsidRDefault="00250C62" w:rsidP="006065D6">
      <w:pPr>
        <w:rPr>
          <w:b/>
          <w:bCs/>
        </w:rPr>
      </w:pPr>
    </w:p>
    <w:p w14:paraId="3FF23242" w14:textId="77777777" w:rsidR="00250C62" w:rsidRDefault="00250C62" w:rsidP="006065D6">
      <w:pPr>
        <w:rPr>
          <w:b/>
          <w:bCs/>
        </w:rPr>
      </w:pPr>
    </w:p>
    <w:p w14:paraId="26141D24" w14:textId="77777777" w:rsidR="00250C62" w:rsidRDefault="00250C62" w:rsidP="006065D6">
      <w:pPr>
        <w:rPr>
          <w:b/>
          <w:bCs/>
        </w:rPr>
      </w:pPr>
    </w:p>
    <w:p w14:paraId="0544560F" w14:textId="77777777" w:rsidR="00250C62" w:rsidRDefault="00250C62" w:rsidP="006065D6">
      <w:pPr>
        <w:rPr>
          <w:b/>
          <w:bCs/>
        </w:rPr>
      </w:pPr>
    </w:p>
    <w:p w14:paraId="66CCBD29" w14:textId="6CAEB435" w:rsidR="006065D6" w:rsidRPr="00AF71E9" w:rsidRDefault="006065D6" w:rsidP="006065D6">
      <w:pPr>
        <w:rPr>
          <w:b/>
          <w:bCs/>
        </w:rPr>
      </w:pPr>
      <w:r>
        <w:rPr>
          <w:b/>
          <w:bCs/>
        </w:rPr>
        <w:t>Staff roles</w:t>
      </w:r>
    </w:p>
    <w:p w14:paraId="40120C48" w14:textId="77777777" w:rsidR="006065D6" w:rsidRDefault="006065D6"/>
    <w:p w14:paraId="0817216D" w14:textId="77C3B4CF" w:rsidR="006065D6" w:rsidRDefault="006065D6">
      <w:r>
        <w:t>Similar</w:t>
      </w:r>
      <w:r w:rsidR="00250C62">
        <w:t>ly</w:t>
      </w:r>
      <w:r>
        <w:t xml:space="preserve"> to the</w:t>
      </w:r>
      <w:r w:rsidR="00FD5193">
        <w:t xml:space="preserve"> sub-committee </w:t>
      </w:r>
      <w:r w:rsidR="00250C62">
        <w:t>restructuring, the</w:t>
      </w:r>
      <w:r>
        <w:t xml:space="preserve"> staff roles</w:t>
      </w:r>
      <w:r w:rsidR="00FD5193">
        <w:t xml:space="preserve"> have been aligned with the new strategy</w:t>
      </w:r>
      <w:r w:rsidR="00250C62">
        <w:t>:</w:t>
      </w:r>
    </w:p>
    <w:p w14:paraId="55DCB6DB" w14:textId="77777777" w:rsidR="00D4710F" w:rsidRDefault="00D4710F"/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50C62" w:rsidRPr="00250C62" w14:paraId="0F3894D2" w14:textId="77777777" w:rsidTr="00250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1EE9ED12" w14:textId="77777777" w:rsidR="00250C62" w:rsidRPr="00250C62" w:rsidRDefault="00250C62" w:rsidP="000731AE">
            <w:pPr>
              <w:rPr>
                <w:rFonts w:cs="Calibri"/>
              </w:rPr>
            </w:pPr>
            <w:r w:rsidRPr="00250C62">
              <w:rPr>
                <w:rFonts w:cs="Calibri"/>
              </w:rPr>
              <w:t>Chief Operating Officer</w:t>
            </w:r>
            <w:r w:rsidRPr="00250C62">
              <w:rPr>
                <w:rFonts w:cs="Calibri"/>
              </w:rPr>
              <w:tab/>
            </w:r>
            <w:r w:rsidRPr="00250C62">
              <w:rPr>
                <w:rFonts w:cs="Calibri"/>
              </w:rPr>
              <w:tab/>
            </w:r>
            <w:r w:rsidRPr="00250C62">
              <w:rPr>
                <w:rFonts w:cs="Calibri"/>
              </w:rPr>
              <w:tab/>
              <w:t>Head of Governance and Compliance</w:t>
            </w:r>
          </w:p>
        </w:tc>
      </w:tr>
      <w:tr w:rsidR="00250C62" w:rsidRPr="00250C62" w14:paraId="30FC9933" w14:textId="77777777" w:rsidTr="00250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08B2087F" w14:textId="77777777" w:rsidR="00250C62" w:rsidRPr="00250C62" w:rsidRDefault="00250C62" w:rsidP="000731AE">
            <w:pPr>
              <w:rPr>
                <w:rFonts w:cs="Calibri"/>
              </w:rPr>
            </w:pPr>
          </w:p>
        </w:tc>
      </w:tr>
      <w:tr w:rsidR="00250C62" w:rsidRPr="00250C62" w14:paraId="13E36D58" w14:textId="77777777" w:rsidTr="0025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58E01AE" w14:textId="34453CE7" w:rsidR="00250C62" w:rsidRPr="00250C62" w:rsidRDefault="00250C62" w:rsidP="000731AE">
            <w:pPr>
              <w:rPr>
                <w:rFonts w:cs="Calibri"/>
                <w:b w:val="0"/>
                <w:bCs w:val="0"/>
              </w:rPr>
            </w:pPr>
            <w:r w:rsidRPr="00250C62">
              <w:rPr>
                <w:rFonts w:cs="Calibri"/>
              </w:rPr>
              <w:t>Performance and Pathway Manager</w:t>
            </w:r>
            <w:r w:rsidRPr="00250C62">
              <w:rPr>
                <w:rFonts w:cs="Calibri"/>
              </w:rPr>
              <w:tab/>
              <w:t>Head Coach</w:t>
            </w:r>
          </w:p>
        </w:tc>
      </w:tr>
      <w:tr w:rsidR="00250C62" w:rsidRPr="00250C62" w14:paraId="25351C96" w14:textId="77777777" w:rsidTr="00250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16E6897C" w14:textId="77777777" w:rsidR="00250C62" w:rsidRPr="00250C62" w:rsidRDefault="00250C62" w:rsidP="000731AE">
            <w:pPr>
              <w:rPr>
                <w:rFonts w:cs="Calibri"/>
              </w:rPr>
            </w:pPr>
          </w:p>
        </w:tc>
      </w:tr>
      <w:tr w:rsidR="00250C62" w:rsidRPr="00250C62" w14:paraId="01BB3D1D" w14:textId="77777777" w:rsidTr="0025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0196655C" w14:textId="77777777" w:rsidR="00250C62" w:rsidRPr="00250C62" w:rsidRDefault="00250C62" w:rsidP="000731AE">
            <w:pPr>
              <w:rPr>
                <w:rFonts w:cs="Calibri"/>
              </w:rPr>
            </w:pPr>
            <w:r w:rsidRPr="00250C62">
              <w:rPr>
                <w:rFonts w:cs="Calibri"/>
              </w:rPr>
              <w:t>Business Support Officer</w:t>
            </w:r>
            <w:r w:rsidRPr="00250C62">
              <w:rPr>
                <w:rFonts w:cs="Calibri"/>
              </w:rPr>
              <w:tab/>
            </w:r>
            <w:r w:rsidRPr="00250C62">
              <w:rPr>
                <w:rFonts w:cs="Calibri"/>
              </w:rPr>
              <w:tab/>
            </w:r>
            <w:r w:rsidRPr="00250C62">
              <w:rPr>
                <w:rFonts w:cs="Calibri"/>
              </w:rPr>
              <w:tab/>
              <w:t>Club &amp; Community Officer</w:t>
            </w:r>
          </w:p>
        </w:tc>
      </w:tr>
    </w:tbl>
    <w:p w14:paraId="2BFB2B6A" w14:textId="77777777" w:rsidR="00D4710F" w:rsidRDefault="00D4710F"/>
    <w:p w14:paraId="676DCEDB" w14:textId="3CDB729E" w:rsidR="00D4710F" w:rsidRPr="00560433" w:rsidRDefault="00FD5193">
      <w:r w:rsidRPr="00560433">
        <w:t>T</w:t>
      </w:r>
      <w:r w:rsidR="00D4710F" w:rsidRPr="00560433">
        <w:t>here is information on the website with summary details of each role.</w:t>
      </w:r>
    </w:p>
    <w:p w14:paraId="7E4E80F5" w14:textId="77777777" w:rsidR="00D4710F" w:rsidRDefault="00D4710F"/>
    <w:p w14:paraId="0F801363" w14:textId="29FC728C" w:rsidR="00D4710F" w:rsidRDefault="00D4710F" w:rsidP="00D4710F">
      <w:pPr>
        <w:rPr>
          <w:b/>
          <w:bCs/>
        </w:rPr>
      </w:pPr>
      <w:bookmarkStart w:id="1" w:name="OLE_LINK3"/>
      <w:r>
        <w:rPr>
          <w:b/>
          <w:bCs/>
        </w:rPr>
        <w:t>Compliance</w:t>
      </w:r>
    </w:p>
    <w:p w14:paraId="1D9D27A2" w14:textId="5CC37C2B" w:rsidR="00D4710F" w:rsidRDefault="00552839" w:rsidP="00D4710F">
      <w:r>
        <w:t>There is a lot of work involved in this area.</w:t>
      </w:r>
      <w:r w:rsidR="00250C62">
        <w:t xml:space="preserve"> WW c</w:t>
      </w:r>
      <w:r w:rsidR="00D4710F" w:rsidRPr="00D4710F">
        <w:t>ontinu</w:t>
      </w:r>
      <w:r w:rsidR="00D4710F">
        <w:t>e</w:t>
      </w:r>
      <w:r w:rsidR="00C06D7C">
        <w:t xml:space="preserve"> to meet annual </w:t>
      </w:r>
      <w:r w:rsidR="00D4710F">
        <w:t xml:space="preserve">standards, with </w:t>
      </w:r>
      <w:r w:rsidR="00250C62">
        <w:t>ke</w:t>
      </w:r>
      <w:r w:rsidR="00FD5193">
        <w:t>y Stakeholders</w:t>
      </w:r>
      <w:r w:rsidR="00250C62">
        <w:t xml:space="preserve"> including </w:t>
      </w:r>
      <w:r w:rsidR="00C06D7C">
        <w:t>UKAD, CPSU, Ann Craft Trust</w:t>
      </w:r>
      <w:r w:rsidR="00250C62">
        <w:t xml:space="preserve"> and</w:t>
      </w:r>
      <w:r w:rsidR="00FD5193">
        <w:t xml:space="preserve"> </w:t>
      </w:r>
      <w:r w:rsidR="00C06D7C">
        <w:t>Sport Wale</w:t>
      </w:r>
      <w:r w:rsidR="00296B67">
        <w:t>s</w:t>
      </w:r>
      <w:r w:rsidR="00250C62">
        <w:t>.</w:t>
      </w:r>
    </w:p>
    <w:bookmarkEnd w:id="1"/>
    <w:p w14:paraId="417CC4BF" w14:textId="77777777" w:rsidR="00C06D7C" w:rsidRDefault="00C06D7C" w:rsidP="00D4710F"/>
    <w:p w14:paraId="7C45877F" w14:textId="68B7A413" w:rsidR="00D4710F" w:rsidRDefault="00250C62" w:rsidP="00D4710F">
      <w:r>
        <w:t>This involves o</w:t>
      </w:r>
      <w:r w:rsidR="00C06D7C">
        <w:t>ngoing work</w:t>
      </w:r>
      <w:r w:rsidR="00FD5193">
        <w:t xml:space="preserve">, </w:t>
      </w:r>
      <w:r w:rsidR="00C06D7C">
        <w:t>annual reviews</w:t>
      </w:r>
      <w:r w:rsidR="00FD5193">
        <w:t xml:space="preserve"> </w:t>
      </w:r>
      <w:r>
        <w:t>and</w:t>
      </w:r>
      <w:r w:rsidR="00FD5193">
        <w:t xml:space="preserve"> quarterly </w:t>
      </w:r>
      <w:r w:rsidR="00063AC4">
        <w:t>check</w:t>
      </w:r>
      <w:r w:rsidR="00FD5193">
        <w:t>-ins</w:t>
      </w:r>
      <w:r>
        <w:t xml:space="preserve"> in the following areas:</w:t>
      </w:r>
    </w:p>
    <w:p w14:paraId="6935E752" w14:textId="5DBD0539" w:rsidR="00D4710F" w:rsidRDefault="00FD5193" w:rsidP="00D4710F">
      <w:pPr>
        <w:pStyle w:val="ListParagraph"/>
        <w:numPr>
          <w:ilvl w:val="0"/>
          <w:numId w:val="4"/>
        </w:numPr>
      </w:pPr>
      <w:r>
        <w:t>Anti-Doping</w:t>
      </w:r>
    </w:p>
    <w:p w14:paraId="3FBF4D5B" w14:textId="6ECE702B" w:rsidR="00D4710F" w:rsidRDefault="00D4710F" w:rsidP="00D4710F">
      <w:pPr>
        <w:pStyle w:val="ListParagraph"/>
        <w:numPr>
          <w:ilvl w:val="0"/>
          <w:numId w:val="4"/>
        </w:numPr>
      </w:pPr>
      <w:r>
        <w:t xml:space="preserve">Safeguarding </w:t>
      </w:r>
    </w:p>
    <w:p w14:paraId="4B94DB29" w14:textId="10410272" w:rsidR="00D4710F" w:rsidRDefault="00D4710F" w:rsidP="00D4710F">
      <w:pPr>
        <w:pStyle w:val="ListParagraph"/>
        <w:numPr>
          <w:ilvl w:val="0"/>
          <w:numId w:val="4"/>
        </w:numPr>
      </w:pPr>
      <w:r>
        <w:t>Finance</w:t>
      </w:r>
    </w:p>
    <w:p w14:paraId="1FFE98F6" w14:textId="6F38D9EA" w:rsidR="00D4710F" w:rsidRDefault="00D4710F" w:rsidP="00D4710F">
      <w:pPr>
        <w:pStyle w:val="ListParagraph"/>
        <w:numPr>
          <w:ilvl w:val="0"/>
          <w:numId w:val="4"/>
        </w:numPr>
      </w:pPr>
      <w:r>
        <w:t xml:space="preserve">Moving to </w:t>
      </w:r>
      <w:r w:rsidR="00250C62">
        <w:t>I</w:t>
      </w:r>
      <w:r>
        <w:t xml:space="preserve">nclusion </w:t>
      </w:r>
    </w:p>
    <w:p w14:paraId="0DCFE78E" w14:textId="41F34802" w:rsidR="00D4710F" w:rsidRDefault="00D4710F" w:rsidP="00D4710F">
      <w:pPr>
        <w:pStyle w:val="ListParagraph"/>
        <w:numPr>
          <w:ilvl w:val="0"/>
          <w:numId w:val="4"/>
        </w:numPr>
      </w:pPr>
      <w:r>
        <w:t>Achieving other Sport Wales requirements</w:t>
      </w:r>
      <w:r w:rsidR="00552839">
        <w:t xml:space="preserve"> – </w:t>
      </w:r>
      <w:r w:rsidR="00FD5193">
        <w:t xml:space="preserve">Implementing the </w:t>
      </w:r>
      <w:r w:rsidR="00552839">
        <w:t>Governance Improvement plan</w:t>
      </w:r>
      <w:r w:rsidR="00250C62">
        <w:t xml:space="preserve">, in adherence with the new </w:t>
      </w:r>
      <w:proofErr w:type="spellStart"/>
      <w:r w:rsidR="00250C62">
        <w:t>Arwein</w:t>
      </w:r>
      <w:proofErr w:type="spellEnd"/>
      <w:r w:rsidR="00250C62">
        <w:t xml:space="preserve"> Cymru Framework. </w:t>
      </w:r>
    </w:p>
    <w:p w14:paraId="20A74865" w14:textId="77777777" w:rsidR="00D4710F" w:rsidRDefault="00D4710F" w:rsidP="00D4710F"/>
    <w:p w14:paraId="4CE808B7" w14:textId="25A631CE" w:rsidR="00D4710F" w:rsidRPr="00D4710F" w:rsidRDefault="00D4710F" w:rsidP="00D4710F">
      <w:pPr>
        <w:rPr>
          <w:b/>
          <w:bCs/>
        </w:rPr>
      </w:pPr>
      <w:r w:rsidRPr="00D4710F">
        <w:rPr>
          <w:b/>
          <w:bCs/>
        </w:rPr>
        <w:t>Strategy</w:t>
      </w:r>
    </w:p>
    <w:p w14:paraId="72A6A049" w14:textId="07816261" w:rsidR="00FD5193" w:rsidRDefault="00250C62" w:rsidP="00D4710F">
      <w:r w:rsidRPr="00C06D7C">
        <w:t>In line</w:t>
      </w:r>
      <w:r w:rsidR="00C06D7C" w:rsidRPr="00C06D7C">
        <w:t xml:space="preserve"> </w:t>
      </w:r>
      <w:r w:rsidR="00FD5193">
        <w:t>with developing the whole of the</w:t>
      </w:r>
      <w:r w:rsidR="00C06D7C" w:rsidRPr="00C06D7C">
        <w:t xml:space="preserve"> company, </w:t>
      </w:r>
      <w:r w:rsidR="00C06D7C">
        <w:t>we have reviewed the current strategy and in</w:t>
      </w:r>
      <w:r w:rsidR="00D4710F">
        <w:t xml:space="preserve"> January 2026</w:t>
      </w:r>
      <w:r>
        <w:t>,</w:t>
      </w:r>
      <w:r w:rsidR="00D4710F">
        <w:t xml:space="preserve"> we will be launching </w:t>
      </w:r>
      <w:r>
        <w:t>a</w:t>
      </w:r>
      <w:r w:rsidR="00D4710F">
        <w:t xml:space="preserve"> </w:t>
      </w:r>
      <w:r w:rsidR="00FD5193">
        <w:t>new strategy</w:t>
      </w:r>
      <w:r w:rsidR="00D4710F">
        <w:t>.</w:t>
      </w:r>
    </w:p>
    <w:p w14:paraId="079CF3E1" w14:textId="77777777" w:rsidR="00250C62" w:rsidRDefault="00250C62" w:rsidP="00D4710F"/>
    <w:p w14:paraId="7E623322" w14:textId="6ED37505" w:rsidR="00D4710F" w:rsidRDefault="00250C62" w:rsidP="00D4710F">
      <w:r>
        <w:t xml:space="preserve">Changes made include moving </w:t>
      </w:r>
      <w:proofErr w:type="gramStart"/>
      <w:r>
        <w:t>from six</w:t>
      </w:r>
      <w:r w:rsidR="00FD5193">
        <w:t xml:space="preserve"> areas of focus</w:t>
      </w:r>
      <w:r>
        <w:t>,</w:t>
      </w:r>
      <w:proofErr w:type="gramEnd"/>
      <w:r w:rsidR="00FD5193">
        <w:t xml:space="preserve"> </w:t>
      </w:r>
      <w:r>
        <w:t xml:space="preserve">to four areas of focus: </w:t>
      </w:r>
    </w:p>
    <w:p w14:paraId="25B3713F" w14:textId="3F744349" w:rsidR="00D4710F" w:rsidRPr="00250C62" w:rsidRDefault="00D4710F" w:rsidP="00250C62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250C62">
        <w:rPr>
          <w:rFonts w:ascii="Calibri" w:hAnsi="Calibri" w:cs="Calibri"/>
          <w:b/>
          <w:bCs/>
        </w:rPr>
        <w:t>Engaging the strength community</w:t>
      </w:r>
    </w:p>
    <w:p w14:paraId="4C4DDE8E" w14:textId="625FDE20" w:rsidR="00D4710F" w:rsidRDefault="00D4710F" w:rsidP="00250C62">
      <w:pPr>
        <w:pStyle w:val="ListParagraph"/>
        <w:numPr>
          <w:ilvl w:val="0"/>
          <w:numId w:val="6"/>
        </w:numPr>
      </w:pPr>
      <w:r w:rsidRPr="00250C62">
        <w:rPr>
          <w:rFonts w:ascii="Calibri" w:hAnsi="Calibri" w:cs="Calibri"/>
          <w:b/>
          <w:bCs/>
        </w:rPr>
        <w:t>Building Champions</w:t>
      </w:r>
    </w:p>
    <w:p w14:paraId="34774D88" w14:textId="77777777" w:rsidR="00250C62" w:rsidRDefault="00D4710F" w:rsidP="00250C62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250C62">
        <w:rPr>
          <w:rFonts w:ascii="Calibri" w:hAnsi="Calibri" w:cs="Calibri"/>
          <w:b/>
          <w:bCs/>
        </w:rPr>
        <w:t>Bringing People Toge</w:t>
      </w:r>
      <w:r w:rsidR="00250C62">
        <w:rPr>
          <w:rFonts w:ascii="Calibri" w:hAnsi="Calibri" w:cs="Calibri"/>
          <w:b/>
          <w:bCs/>
        </w:rPr>
        <w:t>t</w:t>
      </w:r>
      <w:r w:rsidRPr="00250C62">
        <w:rPr>
          <w:rFonts w:ascii="Calibri" w:hAnsi="Calibri" w:cs="Calibri"/>
          <w:b/>
          <w:bCs/>
        </w:rPr>
        <w:t>he</w:t>
      </w:r>
      <w:r w:rsidR="00250C62">
        <w:rPr>
          <w:rFonts w:ascii="Calibri" w:hAnsi="Calibri" w:cs="Calibri"/>
          <w:b/>
          <w:bCs/>
        </w:rPr>
        <w:t>r</w:t>
      </w:r>
    </w:p>
    <w:p w14:paraId="61ECE13D" w14:textId="32A30EB0" w:rsidR="00D4710F" w:rsidRPr="00250C62" w:rsidRDefault="00D4710F" w:rsidP="00250C62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250C6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Leading a Well-Governed and Sustainable Business</w:t>
      </w:r>
    </w:p>
    <w:p w14:paraId="68DD72B5" w14:textId="77777777" w:rsidR="00D4710F" w:rsidRDefault="00D4710F"/>
    <w:p w14:paraId="4A599C5D" w14:textId="4C52FAE3" w:rsidR="00D4710F" w:rsidRDefault="00FD5193">
      <w:r>
        <w:t>With</w:t>
      </w:r>
      <w:r w:rsidR="0065150F">
        <w:t xml:space="preserve"> more focus in developing commercial partners, some progress</w:t>
      </w:r>
      <w:r w:rsidR="00250C62">
        <w:t xml:space="preserve"> has</w:t>
      </w:r>
      <w:r w:rsidR="0065150F">
        <w:t xml:space="preserve"> already be</w:t>
      </w:r>
      <w:r w:rsidR="00250C62">
        <w:t xml:space="preserve">en </w:t>
      </w:r>
      <w:r w:rsidR="0065150F">
        <w:t xml:space="preserve">made in this area. </w:t>
      </w:r>
      <w:r w:rsidR="00250C62">
        <w:t>We aim for i</w:t>
      </w:r>
      <w:r>
        <w:t xml:space="preserve">mproved </w:t>
      </w:r>
      <w:r w:rsidR="0065150F">
        <w:t xml:space="preserve">opportunities to </w:t>
      </w:r>
      <w:r>
        <w:t>apply for</w:t>
      </w:r>
      <w:r w:rsidR="0065150F">
        <w:t xml:space="preserve"> non sport </w:t>
      </w:r>
      <w:r>
        <w:t>Wales</w:t>
      </w:r>
      <w:r w:rsidR="0065150F">
        <w:t xml:space="preserve"> funding, </w:t>
      </w:r>
      <w:proofErr w:type="gramStart"/>
      <w:r w:rsidR="0065150F">
        <w:t>similar to</w:t>
      </w:r>
      <w:proofErr w:type="gramEnd"/>
      <w:r w:rsidR="0065150F">
        <w:t xml:space="preserve"> the Innovation fund programme currently being run North Wales</w:t>
      </w:r>
      <w:r w:rsidR="00C06D7C">
        <w:t>.</w:t>
      </w:r>
    </w:p>
    <w:p w14:paraId="574A83C6" w14:textId="77777777" w:rsidR="0065150F" w:rsidRDefault="0065150F"/>
    <w:p w14:paraId="3B302A6E" w14:textId="266FBEEB" w:rsidR="0065150F" w:rsidRPr="00250C62" w:rsidRDefault="0065150F">
      <w:pPr>
        <w:rPr>
          <w:b/>
          <w:bCs/>
        </w:rPr>
      </w:pPr>
      <w:r w:rsidRPr="0065150F">
        <w:rPr>
          <w:b/>
          <w:bCs/>
        </w:rPr>
        <w:t>Regional Partnerships</w:t>
      </w:r>
    </w:p>
    <w:p w14:paraId="2A1CA97D" w14:textId="2D4EFE0F" w:rsidR="0065150F" w:rsidRDefault="0065150F">
      <w:r>
        <w:t>The North Wales Innovation programme</w:t>
      </w:r>
      <w:r w:rsidR="00250C62">
        <w:t xml:space="preserve"> </w:t>
      </w:r>
      <w:r>
        <w:t xml:space="preserve">is developing young women and </w:t>
      </w:r>
      <w:proofErr w:type="gramStart"/>
      <w:r>
        <w:t>girls</w:t>
      </w:r>
      <w:proofErr w:type="gramEnd"/>
      <w:r>
        <w:t xml:space="preserve"> participation, at several clubs, with Bangor University supporting insight gathering.  linked to the </w:t>
      </w:r>
      <w:proofErr w:type="spellStart"/>
      <w:r>
        <w:t>Actif</w:t>
      </w:r>
      <w:proofErr w:type="spellEnd"/>
      <w:r>
        <w:t xml:space="preserve"> North Wales regional partnership</w:t>
      </w:r>
      <w:r w:rsidR="00250C62">
        <w:t>.</w:t>
      </w:r>
    </w:p>
    <w:p w14:paraId="425DC7A8" w14:textId="77777777" w:rsidR="0065150F" w:rsidRDefault="0065150F"/>
    <w:p w14:paraId="6FCD2E65" w14:textId="3A06E043" w:rsidR="0065150F" w:rsidRDefault="00250C62">
      <w:r>
        <w:lastRenderedPageBreak/>
        <w:t>There are</w:t>
      </w:r>
      <w:r w:rsidR="0065150F">
        <w:t xml:space="preserve"> various areas of developing work with the West Wales regional Sports partnership, with several clubs involved in </w:t>
      </w:r>
      <w:r w:rsidR="001B48B2">
        <w:t>piloting a</w:t>
      </w:r>
      <w:r w:rsidR="0065150F">
        <w:t xml:space="preserve"> </w:t>
      </w:r>
      <w:r>
        <w:t>multi-sport</w:t>
      </w:r>
      <w:r w:rsidR="0065150F">
        <w:t xml:space="preserve"> kit recycling scheme.</w:t>
      </w:r>
    </w:p>
    <w:p w14:paraId="3EB0B88D" w14:textId="77777777" w:rsidR="0065150F" w:rsidRDefault="0065150F"/>
    <w:p w14:paraId="4BFF21E9" w14:textId="3A5BACCA" w:rsidR="0065150F" w:rsidRPr="0065150F" w:rsidRDefault="0065150F">
      <w:pPr>
        <w:rPr>
          <w:b/>
          <w:bCs/>
        </w:rPr>
      </w:pPr>
      <w:r w:rsidRPr="0065150F">
        <w:rPr>
          <w:b/>
          <w:bCs/>
        </w:rPr>
        <w:t>Events</w:t>
      </w:r>
    </w:p>
    <w:p w14:paraId="1D55B697" w14:textId="6C683702" w:rsidR="0065150F" w:rsidRDefault="0065150F">
      <w:r>
        <w:t xml:space="preserve">This year we have progressed to </w:t>
      </w:r>
      <w:r w:rsidR="00250C62">
        <w:t xml:space="preserve">four </w:t>
      </w:r>
      <w:r>
        <w:t xml:space="preserve">national events </w:t>
      </w:r>
      <w:r w:rsidR="00745E2A">
        <w:t>in the</w:t>
      </w:r>
      <w:r>
        <w:t xml:space="preserve"> year</w:t>
      </w:r>
      <w:r w:rsidR="00250C62">
        <w:t>, w</w:t>
      </w:r>
      <w:r w:rsidR="00745E2A">
        <w:t xml:space="preserve">ith the Welsh Age Groups and the Welsh Seniors having a record number of entries. Next year the Masters event will be better aligned with </w:t>
      </w:r>
      <w:r w:rsidR="00250C62">
        <w:t>key master’s</w:t>
      </w:r>
      <w:r w:rsidR="00745E2A">
        <w:t xml:space="preserve"> qualification</w:t>
      </w:r>
      <w:r w:rsidR="00250C62">
        <w:t xml:space="preserve"> events</w:t>
      </w:r>
      <w:r w:rsidR="00745E2A">
        <w:t xml:space="preserve"> (British, Euro</w:t>
      </w:r>
      <w:r w:rsidR="00250C62">
        <w:t>peans</w:t>
      </w:r>
      <w:r w:rsidR="00745E2A">
        <w:t xml:space="preserve"> &amp; World</w:t>
      </w:r>
      <w:r w:rsidR="00250C62">
        <w:t>s)</w:t>
      </w:r>
      <w:r w:rsidR="00745E2A">
        <w:t xml:space="preserve"> and we continue with open events accessible for all BWL members</w:t>
      </w:r>
      <w:r w:rsidR="00250C62">
        <w:t xml:space="preserve">, which have been renamed ‘Home Nations Open’ to make it clearer that this event is open to all BWL members. </w:t>
      </w:r>
    </w:p>
    <w:p w14:paraId="6C5723C9" w14:textId="77777777" w:rsidR="00745E2A" w:rsidRDefault="00745E2A"/>
    <w:p w14:paraId="601CF72A" w14:textId="52B5037A" w:rsidR="00745E2A" w:rsidRPr="00745E2A" w:rsidRDefault="00745E2A">
      <w:pPr>
        <w:rPr>
          <w:b/>
          <w:bCs/>
        </w:rPr>
      </w:pPr>
      <w:r w:rsidRPr="00745E2A">
        <w:rPr>
          <w:b/>
          <w:bCs/>
        </w:rPr>
        <w:t>Community programmes</w:t>
      </w:r>
    </w:p>
    <w:p w14:paraId="6645DA3C" w14:textId="7DF42EB5" w:rsidR="00745E2A" w:rsidRDefault="00745E2A">
      <w:r>
        <w:t xml:space="preserve">Outside of the Innovation programme and centres </w:t>
      </w:r>
      <w:r w:rsidR="00F71B75">
        <w:t xml:space="preserve">which </w:t>
      </w:r>
      <w:r w:rsidR="001B48B2">
        <w:t xml:space="preserve">continue to </w:t>
      </w:r>
      <w:r>
        <w:t xml:space="preserve">run the Raise the Bar programme, there is a thriving over 60’s network across </w:t>
      </w:r>
      <w:r w:rsidR="001B48B2">
        <w:t>Anglesey</w:t>
      </w:r>
      <w:r>
        <w:t xml:space="preserve">, due to the rapid </w:t>
      </w:r>
      <w:r w:rsidR="001B48B2">
        <w:t>expansion</w:t>
      </w:r>
      <w:r>
        <w:t xml:space="preserve"> of the </w:t>
      </w:r>
      <w:r w:rsidR="00250C62">
        <w:t>Nifty</w:t>
      </w:r>
      <w:r>
        <w:t xml:space="preserve"> Sixties programme and other clubs </w:t>
      </w:r>
      <w:r w:rsidR="00F71B75">
        <w:t xml:space="preserve">are </w:t>
      </w:r>
      <w:r>
        <w:t>involved in their own over 60</w:t>
      </w:r>
      <w:r w:rsidR="00250C62">
        <w:t xml:space="preserve">’s and </w:t>
      </w:r>
      <w:r>
        <w:t xml:space="preserve">female </w:t>
      </w:r>
      <w:r w:rsidR="001B48B2">
        <w:t>participation</w:t>
      </w:r>
      <w:r w:rsidR="00250C62">
        <w:t xml:space="preserve"> projects, and</w:t>
      </w:r>
      <w:r w:rsidR="001B48B2">
        <w:t xml:space="preserve"> other </w:t>
      </w:r>
      <w:r>
        <w:t>programmes</w:t>
      </w:r>
      <w:r w:rsidR="00F71B75">
        <w:t>.</w:t>
      </w:r>
    </w:p>
    <w:p w14:paraId="3B727FAC" w14:textId="77777777" w:rsidR="00745E2A" w:rsidRDefault="00745E2A"/>
    <w:p w14:paraId="02282639" w14:textId="1BB0C71F" w:rsidR="00745E2A" w:rsidRPr="00250C62" w:rsidRDefault="00745E2A">
      <w:pPr>
        <w:rPr>
          <w:b/>
          <w:bCs/>
        </w:rPr>
      </w:pPr>
      <w:r w:rsidRPr="00745E2A">
        <w:rPr>
          <w:b/>
          <w:bCs/>
        </w:rPr>
        <w:t xml:space="preserve">Membership </w:t>
      </w:r>
    </w:p>
    <w:p w14:paraId="4956AFF4" w14:textId="07D823AC" w:rsidR="00745E2A" w:rsidRDefault="00745E2A">
      <w:r>
        <w:t>Has remained cons</w:t>
      </w:r>
      <w:r w:rsidR="00250C62">
        <w:t>istent at</w:t>
      </w:r>
      <w:r>
        <w:t xml:space="preserve"> around </w:t>
      </w:r>
      <w:r w:rsidR="00250C62">
        <w:t xml:space="preserve">300 members, which can be broken down as below: </w:t>
      </w:r>
    </w:p>
    <w:p w14:paraId="79D3D9A1" w14:textId="2DFC37E4" w:rsidR="006065D6" w:rsidRPr="006065D6" w:rsidRDefault="00250C62" w:rsidP="00D4710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F</w:t>
      </w:r>
      <w:r w:rsidR="006065D6" w:rsidRPr="006065D6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emale (53%),</w:t>
      </w:r>
      <w:r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M</w:t>
      </w:r>
      <w:r w:rsidR="006065D6" w:rsidRPr="006065D6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ale (47%)</w:t>
      </w:r>
    </w:p>
    <w:p w14:paraId="4F50EF05" w14:textId="13BE6BA1" w:rsidR="006065D6" w:rsidRPr="006065D6" w:rsidRDefault="00745E2A" w:rsidP="006065D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80</w:t>
      </w:r>
      <w:r w:rsidR="006065D6" w:rsidRPr="006065D6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under</w:t>
      </w:r>
      <w:r w:rsidR="00250C62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</w:t>
      </w:r>
      <w:r w:rsidR="006065D6" w:rsidRPr="006065D6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18 members - </w:t>
      </w:r>
      <w:r w:rsidR="00250C62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G</w:t>
      </w:r>
      <w:r w:rsidR="006065D6" w:rsidRPr="006065D6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irls (58%), </w:t>
      </w:r>
      <w:r w:rsidR="00250C62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B</w:t>
      </w:r>
      <w:r w:rsidR="006065D6" w:rsidRPr="006065D6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oys (42%)</w:t>
      </w:r>
    </w:p>
    <w:p w14:paraId="6EEE84A1" w14:textId="3B922242" w:rsidR="006065D6" w:rsidRPr="006065D6" w:rsidRDefault="006065D6" w:rsidP="006065D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6065D6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31 qualified </w:t>
      </w:r>
      <w:r w:rsidR="00250C62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T</w:t>
      </w:r>
      <w:r w:rsidRPr="006065D6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echnical </w:t>
      </w:r>
      <w:r w:rsidR="00250C62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O</w:t>
      </w:r>
      <w:r w:rsidRPr="006065D6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fficials, 62 qualified </w:t>
      </w:r>
      <w:r w:rsidR="00250C62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C</w:t>
      </w:r>
      <w:r w:rsidRPr="006065D6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oaches</w:t>
      </w:r>
    </w:p>
    <w:p w14:paraId="4F631151" w14:textId="23C4584B" w:rsidR="006065D6" w:rsidRPr="006065D6" w:rsidRDefault="006065D6" w:rsidP="006065D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6065D6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47 valid safeguarding certificate</w:t>
      </w:r>
      <w:r w:rsidR="001B48B2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s</w:t>
      </w:r>
    </w:p>
    <w:p w14:paraId="269C41F2" w14:textId="77777777" w:rsidR="006065D6" w:rsidRPr="006065D6" w:rsidRDefault="006065D6" w:rsidP="006065D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6065D6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17 licensed clubs</w:t>
      </w:r>
    </w:p>
    <w:p w14:paraId="5285E0E8" w14:textId="77777777" w:rsidR="006065D6" w:rsidRDefault="006065D6"/>
    <w:sectPr w:rsidR="006065D6" w:rsidSect="00F66FF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E3A"/>
    <w:multiLevelType w:val="hybridMultilevel"/>
    <w:tmpl w:val="3B76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0A21"/>
    <w:multiLevelType w:val="hybridMultilevel"/>
    <w:tmpl w:val="94A0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1A2"/>
    <w:multiLevelType w:val="multilevel"/>
    <w:tmpl w:val="16F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D829DB"/>
    <w:multiLevelType w:val="hybridMultilevel"/>
    <w:tmpl w:val="FFC82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792E"/>
    <w:multiLevelType w:val="hybridMultilevel"/>
    <w:tmpl w:val="540E3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0260C"/>
    <w:multiLevelType w:val="hybridMultilevel"/>
    <w:tmpl w:val="8C3EB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90976">
    <w:abstractNumId w:val="2"/>
  </w:num>
  <w:num w:numId="2" w16cid:durableId="119538914">
    <w:abstractNumId w:val="0"/>
  </w:num>
  <w:num w:numId="3" w16cid:durableId="550457858">
    <w:abstractNumId w:val="4"/>
  </w:num>
  <w:num w:numId="4" w16cid:durableId="513224422">
    <w:abstractNumId w:val="5"/>
  </w:num>
  <w:num w:numId="5" w16cid:durableId="1300187144">
    <w:abstractNumId w:val="1"/>
  </w:num>
  <w:num w:numId="6" w16cid:durableId="1237782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E9"/>
    <w:rsid w:val="00063AC4"/>
    <w:rsid w:val="00072BEA"/>
    <w:rsid w:val="000B4231"/>
    <w:rsid w:val="000E61DC"/>
    <w:rsid w:val="001B48B2"/>
    <w:rsid w:val="00250C62"/>
    <w:rsid w:val="00296B67"/>
    <w:rsid w:val="002C43EE"/>
    <w:rsid w:val="00366EFE"/>
    <w:rsid w:val="004F67B6"/>
    <w:rsid w:val="00552839"/>
    <w:rsid w:val="00560433"/>
    <w:rsid w:val="005750B9"/>
    <w:rsid w:val="006065D6"/>
    <w:rsid w:val="0065150F"/>
    <w:rsid w:val="00653262"/>
    <w:rsid w:val="00745E2A"/>
    <w:rsid w:val="008A4EA2"/>
    <w:rsid w:val="008B3B9E"/>
    <w:rsid w:val="008C673B"/>
    <w:rsid w:val="008F6ABB"/>
    <w:rsid w:val="00947110"/>
    <w:rsid w:val="00993277"/>
    <w:rsid w:val="00A12E16"/>
    <w:rsid w:val="00A379BC"/>
    <w:rsid w:val="00A44950"/>
    <w:rsid w:val="00A61897"/>
    <w:rsid w:val="00AE6E3A"/>
    <w:rsid w:val="00AF71E9"/>
    <w:rsid w:val="00C06D7C"/>
    <w:rsid w:val="00C13520"/>
    <w:rsid w:val="00C47528"/>
    <w:rsid w:val="00CB189C"/>
    <w:rsid w:val="00D4710F"/>
    <w:rsid w:val="00DB0EA6"/>
    <w:rsid w:val="00DD692D"/>
    <w:rsid w:val="00E563D3"/>
    <w:rsid w:val="00F37B5D"/>
    <w:rsid w:val="00F66FF9"/>
    <w:rsid w:val="00F71B75"/>
    <w:rsid w:val="00F73667"/>
    <w:rsid w:val="00FA6671"/>
    <w:rsid w:val="00F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FC4C"/>
  <w14:defaultImageDpi w14:val="32767"/>
  <w15:chartTrackingRefBased/>
  <w15:docId w15:val="{77987C2D-C481-804C-9975-57E371D4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1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1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1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1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1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1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F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1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0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50C6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50C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Roach</dc:creator>
  <cp:keywords/>
  <dc:description/>
  <cp:lastModifiedBy>Hannah Powell</cp:lastModifiedBy>
  <cp:revision>5</cp:revision>
  <cp:lastPrinted>2025-12-03T13:02:00Z</cp:lastPrinted>
  <dcterms:created xsi:type="dcterms:W3CDTF">2025-12-17T10:04:00Z</dcterms:created>
  <dcterms:modified xsi:type="dcterms:W3CDTF">2026-01-12T14:53:00Z</dcterms:modified>
</cp:coreProperties>
</file>